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08" w:rsidRPr="00730B66" w:rsidRDefault="00182008" w:rsidP="00730B66">
      <w:pPr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GoBack"/>
      <w:bookmarkEnd w:id="0"/>
      <w:r w:rsidRPr="00730B66">
        <w:rPr>
          <w:rFonts w:asciiTheme="minorHAnsi" w:hAnsiTheme="minorHAnsi" w:cstheme="minorHAnsi"/>
          <w:b/>
          <w:sz w:val="20"/>
          <w:szCs w:val="20"/>
          <w:u w:val="single"/>
        </w:rPr>
        <w:t>Załącznik nr 7 do SIWZ</w:t>
      </w:r>
    </w:p>
    <w:p w:rsidR="00182008" w:rsidRPr="00730B66" w:rsidRDefault="00182008" w:rsidP="0073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2008" w:rsidRPr="00730B66" w:rsidRDefault="00182008" w:rsidP="0073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2008" w:rsidRPr="00730B66" w:rsidRDefault="00182008" w:rsidP="00730B6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182008" w:rsidRPr="00730B66" w:rsidRDefault="00182008" w:rsidP="0073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2008" w:rsidRPr="00730B66" w:rsidRDefault="00182008" w:rsidP="0073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2008" w:rsidRPr="00730B66" w:rsidRDefault="00182008" w:rsidP="00730B6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w postępowaniu o udzielenie zamówienia publicznego o wartości szacunkowej nie przekraczającej kwoty określonej w przepisach wydanych na podstawie art. 11 ust.8 ustawy Prawo zamówień publicznych, realizowanym w trybie przetargu nieograniczonego na Projekt i rozbudowę oraz modernizację systemu wodno-ściekowego w Aglomeracji Krynica</w:t>
      </w:r>
      <w:r w:rsidRPr="00730B6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30B66">
        <w:rPr>
          <w:rFonts w:asciiTheme="minorHAnsi" w:hAnsiTheme="minorHAnsi" w:cstheme="minorHAnsi"/>
          <w:b/>
          <w:sz w:val="20"/>
          <w:szCs w:val="20"/>
        </w:rPr>
        <w:t>Morska</w:t>
      </w:r>
      <w:r w:rsidRPr="00730B66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Pr="00730B66">
        <w:rPr>
          <w:rFonts w:asciiTheme="minorHAnsi" w:hAnsiTheme="minorHAnsi" w:cstheme="minorHAnsi"/>
          <w:b/>
          <w:sz w:val="20"/>
          <w:szCs w:val="20"/>
        </w:rPr>
        <w:t xml:space="preserve">w ramach realizacji projektu pn. </w:t>
      </w:r>
      <w:r w:rsidRPr="00730B66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Pr="00730B66">
        <w:rPr>
          <w:rFonts w:asciiTheme="minorHAnsi" w:hAnsiTheme="minorHAnsi" w:cstheme="minorHAnsi"/>
          <w:b/>
          <w:sz w:val="20"/>
          <w:szCs w:val="20"/>
        </w:rPr>
        <w:t>Rozbudowa i modernizacja systemu wodno-ściekowego w Aglomeracji Krynica</w:t>
      </w:r>
      <w:r w:rsidRPr="00730B6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30B66">
        <w:rPr>
          <w:rFonts w:asciiTheme="minorHAnsi" w:hAnsiTheme="minorHAnsi" w:cstheme="minorHAnsi"/>
          <w:b/>
          <w:sz w:val="20"/>
          <w:szCs w:val="20"/>
        </w:rPr>
        <w:t>Morska</w:t>
      </w:r>
      <w:r w:rsidRPr="00730B66"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p w:rsidR="00182008" w:rsidRPr="00730B66" w:rsidRDefault="00182008" w:rsidP="00730B6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2008" w:rsidRPr="00730B66" w:rsidRDefault="00182008" w:rsidP="00730B6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82008" w:rsidRPr="00730B66" w:rsidRDefault="00182008" w:rsidP="00730B6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Przedmiotem zamówienia jest zaprojektowanie i wykonanie w/w zadania zgodnie z załączoną do SIWZ dokumentacją, w skład której wchodzą:</w:t>
      </w:r>
    </w:p>
    <w:p w:rsidR="00182008" w:rsidRDefault="00182008" w:rsidP="00730B66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Program Funkcjonalno- użytkowy</w:t>
      </w:r>
    </w:p>
    <w:p w:rsidR="00951781" w:rsidRPr="00730B66" w:rsidRDefault="00951781" w:rsidP="00951781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182008" w:rsidRPr="00730B66" w:rsidRDefault="00182008" w:rsidP="00730B66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Opis przedmiotu zamówienia </w:t>
      </w:r>
    </w:p>
    <w:p w:rsidR="00951781" w:rsidRDefault="00951781" w:rsidP="00951781">
      <w:pPr>
        <w:rPr>
          <w:rFonts w:asciiTheme="minorHAnsi" w:hAnsiTheme="minorHAnsi" w:cstheme="minorHAnsi"/>
          <w:b/>
          <w:sz w:val="20"/>
          <w:szCs w:val="20"/>
        </w:rPr>
      </w:pPr>
    </w:p>
    <w:p w:rsidR="00951781" w:rsidRPr="00951781" w:rsidRDefault="00951781" w:rsidP="009517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51781">
        <w:rPr>
          <w:rFonts w:asciiTheme="minorHAnsi" w:hAnsiTheme="minorHAnsi" w:cstheme="minorHAnsi"/>
          <w:b/>
          <w:sz w:val="20"/>
          <w:szCs w:val="20"/>
        </w:rPr>
        <w:t>W związku z koniecznością uszczegółowienia przedmiotu zamówienia, opisanego w PFU opracowanym w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951781">
        <w:rPr>
          <w:rFonts w:asciiTheme="minorHAnsi" w:hAnsiTheme="minorHAnsi" w:cstheme="minorHAnsi"/>
          <w:b/>
          <w:sz w:val="20"/>
          <w:szCs w:val="20"/>
        </w:rPr>
        <w:t>roku 2016, wynikającą z postępu technicznego oraz doświadczeń w eksploatacji urządzeń komunalnych i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Pr="00951781">
        <w:rPr>
          <w:rFonts w:asciiTheme="minorHAnsi" w:hAnsiTheme="minorHAnsi" w:cstheme="minorHAnsi"/>
          <w:b/>
          <w:sz w:val="20"/>
          <w:szCs w:val="20"/>
        </w:rPr>
        <w:t xml:space="preserve">infrastruktury będącej w zarządzie spółki komunalnej, wprowadza się poniższe wymogi dotyczące </w:t>
      </w:r>
      <w:r>
        <w:rPr>
          <w:rFonts w:asciiTheme="minorHAnsi" w:hAnsiTheme="minorHAnsi" w:cstheme="minorHAnsi"/>
          <w:b/>
          <w:sz w:val="20"/>
          <w:szCs w:val="20"/>
        </w:rPr>
        <w:t>m</w:t>
      </w:r>
      <w:r w:rsidRPr="00951781">
        <w:rPr>
          <w:rFonts w:asciiTheme="minorHAnsi" w:hAnsiTheme="minorHAnsi" w:cstheme="minorHAnsi"/>
          <w:b/>
          <w:sz w:val="20"/>
          <w:szCs w:val="20"/>
        </w:rPr>
        <w:t>odernizacji systemu kanalizacji sanitarnej na terenie aglomeracji Krynica Morska, odpowiednio dla planowanego zakresu prac modernizacyjnych.</w:t>
      </w:r>
    </w:p>
    <w:p w:rsidR="00951781" w:rsidRPr="00951781" w:rsidRDefault="00951781" w:rsidP="009517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51781">
        <w:rPr>
          <w:rFonts w:asciiTheme="minorHAnsi" w:hAnsiTheme="minorHAnsi" w:cstheme="minorHAnsi"/>
          <w:b/>
          <w:sz w:val="20"/>
          <w:szCs w:val="20"/>
        </w:rPr>
        <w:t>Parametryzacji urządzeń, pomp i armatury dokonano na podstawie  informacji zawartych w materiałach z opracowanego PFU</w:t>
      </w:r>
      <w:r>
        <w:rPr>
          <w:rFonts w:asciiTheme="minorHAnsi" w:hAnsiTheme="minorHAnsi" w:cstheme="minorHAnsi"/>
          <w:b/>
          <w:sz w:val="20"/>
          <w:szCs w:val="20"/>
        </w:rPr>
        <w:t>, s</w:t>
      </w:r>
      <w:r w:rsidRPr="00951781">
        <w:rPr>
          <w:rFonts w:asciiTheme="minorHAnsi" w:hAnsiTheme="minorHAnsi" w:cstheme="minorHAnsi"/>
          <w:b/>
          <w:sz w:val="20"/>
          <w:szCs w:val="20"/>
        </w:rPr>
        <w:t xml:space="preserve">tąd też wielkości charakterystyczne niektórych urządzeń mogą być niepełne bądź niedoszacowane.  Rolą projektanta jest ocena stanu aktualnego instalacji, weryfikacja poparta obliczeniami i właściwy dobór docelowych wielkości i parametrów urządzeń opisanych w niniejszym OPZ, co zagwarantuje poprawne funkcjonowanie każdej z modernizowanych instalacji. </w:t>
      </w:r>
    </w:p>
    <w:p w:rsidR="00182008" w:rsidRDefault="00951781" w:rsidP="009517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51781">
        <w:rPr>
          <w:rFonts w:asciiTheme="minorHAnsi" w:hAnsiTheme="minorHAnsi" w:cstheme="minorHAnsi"/>
          <w:b/>
          <w:sz w:val="20"/>
          <w:szCs w:val="20"/>
        </w:rPr>
        <w:t>O ile w niniejszym opisie nie ujęto szczegółowych wymogów dla urządzeń i prac modernizacyjnych, należy przyjąć, że obowiązujące w tym zakresie są ogólne zapisy zawarte w  PFU.</w:t>
      </w:r>
    </w:p>
    <w:p w:rsidR="00951781" w:rsidRPr="00730B66" w:rsidRDefault="00951781" w:rsidP="0095178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82008" w:rsidRPr="00730B66" w:rsidRDefault="00182008" w:rsidP="00730B66">
      <w:pPr>
        <w:pStyle w:val="Zwykytekst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30B66">
        <w:rPr>
          <w:rFonts w:asciiTheme="minorHAnsi" w:hAnsiTheme="minorHAnsi" w:cstheme="minorHAnsi"/>
          <w:b/>
          <w:bCs/>
          <w:sz w:val="20"/>
          <w:szCs w:val="20"/>
          <w:u w:val="single"/>
        </w:rPr>
        <w:t>Sieciowe pompownie ścieków sanitarnych w granicach miejscowości Krynica</w:t>
      </w:r>
      <w:r w:rsidR="009D1C17" w:rsidRPr="00730B6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730B66">
        <w:rPr>
          <w:rFonts w:asciiTheme="minorHAnsi" w:hAnsiTheme="minorHAnsi" w:cstheme="minorHAnsi"/>
          <w:b/>
          <w:bCs/>
          <w:sz w:val="20"/>
          <w:szCs w:val="20"/>
          <w:u w:val="single"/>
        </w:rPr>
        <w:t>Morska i Przebrno, łącznie 22 kpl.:</w:t>
      </w:r>
    </w:p>
    <w:p w:rsidR="009D1C17" w:rsidRPr="00730B66" w:rsidRDefault="009D1C17" w:rsidP="00730B66">
      <w:pPr>
        <w:pStyle w:val="Zwykytekst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30B66" w:rsidRPr="00730B66" w:rsidRDefault="00182008" w:rsidP="00730B66">
      <w:pPr>
        <w:pStyle w:val="Zwykytekst1"/>
        <w:numPr>
          <w:ilvl w:val="1"/>
          <w:numId w:val="53"/>
        </w:numPr>
        <w:ind w:left="1134" w:hanging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30B66">
        <w:rPr>
          <w:rFonts w:asciiTheme="minorHAnsi" w:hAnsiTheme="minorHAnsi" w:cstheme="minorHAnsi"/>
          <w:b/>
          <w:bCs/>
          <w:sz w:val="20"/>
          <w:szCs w:val="20"/>
        </w:rPr>
        <w:t>Zakres przedsięwzięcia</w:t>
      </w:r>
    </w:p>
    <w:p w:rsidR="00730B66" w:rsidRPr="00730B66" w:rsidRDefault="00730B66" w:rsidP="00730B66">
      <w:pPr>
        <w:pStyle w:val="Zwykytekst1"/>
        <w:ind w:left="390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●  Dobór nowych agregatów pompowych w pompowniach wraz z przeprowadzeniem optymalizacji parametrów pomp na podstawie k</w:t>
      </w:r>
      <w:r w:rsidR="00951781">
        <w:rPr>
          <w:rFonts w:asciiTheme="minorHAnsi" w:hAnsiTheme="minorHAnsi" w:cstheme="minorHAnsi"/>
          <w:sz w:val="20"/>
          <w:szCs w:val="20"/>
        </w:rPr>
        <w:t xml:space="preserve">oniecznej do wykonania analizy </w:t>
      </w:r>
      <w:r w:rsidRPr="00730B66">
        <w:rPr>
          <w:rFonts w:asciiTheme="minorHAnsi" w:hAnsiTheme="minorHAnsi" w:cstheme="minorHAnsi"/>
          <w:sz w:val="20"/>
          <w:szCs w:val="20"/>
        </w:rPr>
        <w:t>i inwentaryzacji zlewni oraz istniejących rurociągów tłocznych;</w:t>
      </w:r>
    </w:p>
    <w:p w:rsidR="00730B66" w:rsidRPr="00730B66" w:rsidRDefault="00730B66" w:rsidP="00730B66">
      <w:pPr>
        <w:pStyle w:val="Zwykytekst1"/>
        <w:ind w:left="390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●  W pompowniach modernizację systemu sterowania i wymianę wyposażenia tj. szaf sterowniczo-zasilających, orurowania, wyłączników pływakowych, sond poziomu ścieków, włazów, prowadnic, zaworów zwrotnych, zasuw odcinających i pomostów technologicznych;</w:t>
      </w:r>
    </w:p>
    <w:p w:rsidR="00951781" w:rsidRDefault="00730B66" w:rsidP="00951781">
      <w:pPr>
        <w:pStyle w:val="Zwykytekst1"/>
        <w:ind w:left="390"/>
        <w:jc w:val="both"/>
      </w:pPr>
      <w:r w:rsidRPr="00730B66">
        <w:rPr>
          <w:rFonts w:asciiTheme="minorHAnsi" w:hAnsiTheme="minorHAnsi" w:cstheme="minorHAnsi"/>
          <w:sz w:val="20"/>
          <w:szCs w:val="20"/>
        </w:rPr>
        <w:t>●  W wytypowanych pompowniach wymianę zbiorników podziemnych pompowni, montaż biofiltrów oraz wymianę zasilania elektrycznego obejmującej sieć kanalizacji sanitarnej.</w:t>
      </w:r>
      <w:r w:rsidR="00951781" w:rsidRPr="00951781">
        <w:t xml:space="preserve"> </w:t>
      </w:r>
    </w:p>
    <w:p w:rsidR="00951781" w:rsidRPr="00951781" w:rsidRDefault="00951781" w:rsidP="00951781">
      <w:pPr>
        <w:pStyle w:val="Zwykytekst1"/>
        <w:ind w:left="39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51781">
        <w:rPr>
          <w:rFonts w:asciiTheme="minorHAnsi" w:hAnsiTheme="minorHAnsi" w:cstheme="minorHAnsi"/>
          <w:b/>
          <w:sz w:val="20"/>
          <w:szCs w:val="20"/>
        </w:rPr>
        <w:t>Uwaga:</w:t>
      </w:r>
    </w:p>
    <w:p w:rsidR="00951781" w:rsidRPr="00951781" w:rsidRDefault="00951781" w:rsidP="00951781">
      <w:pPr>
        <w:pStyle w:val="Zwykytekst1"/>
        <w:ind w:left="390"/>
        <w:jc w:val="both"/>
        <w:rPr>
          <w:rFonts w:asciiTheme="minorHAnsi" w:hAnsiTheme="minorHAnsi" w:cstheme="minorHAnsi"/>
          <w:sz w:val="20"/>
          <w:szCs w:val="20"/>
        </w:rPr>
      </w:pPr>
      <w:r w:rsidRPr="00951781">
        <w:rPr>
          <w:rFonts w:asciiTheme="minorHAnsi" w:hAnsiTheme="minorHAnsi" w:cstheme="minorHAnsi"/>
          <w:sz w:val="20"/>
          <w:szCs w:val="20"/>
        </w:rPr>
        <w:t>Rezygnuje się z dostaw zbiorników opisanych w PFU dla pompowni P2,P3, P8, P9, P11, P12.</w:t>
      </w:r>
    </w:p>
    <w:p w:rsidR="00951781" w:rsidRDefault="00951781" w:rsidP="00951781">
      <w:pPr>
        <w:pStyle w:val="Zwykytekst1"/>
        <w:ind w:left="390"/>
        <w:jc w:val="both"/>
        <w:rPr>
          <w:rFonts w:asciiTheme="minorHAnsi" w:hAnsiTheme="minorHAnsi" w:cstheme="minorHAnsi"/>
          <w:sz w:val="20"/>
          <w:szCs w:val="20"/>
        </w:rPr>
      </w:pPr>
      <w:r w:rsidRPr="00951781">
        <w:rPr>
          <w:rFonts w:asciiTheme="minorHAnsi" w:hAnsiTheme="minorHAnsi" w:cstheme="minorHAnsi"/>
          <w:sz w:val="20"/>
          <w:szCs w:val="20"/>
        </w:rPr>
        <w:t xml:space="preserve">Pompownię P5 należy wyposażyć w nowy zbiornik fi 1500 x 3000. </w:t>
      </w:r>
    </w:p>
    <w:p w:rsidR="00730B66" w:rsidRPr="00730B66" w:rsidRDefault="00951781" w:rsidP="00951781">
      <w:pPr>
        <w:pStyle w:val="Zwykytekst1"/>
        <w:ind w:left="390"/>
        <w:jc w:val="both"/>
        <w:rPr>
          <w:rFonts w:asciiTheme="minorHAnsi" w:hAnsiTheme="minorHAnsi" w:cstheme="minorHAnsi"/>
          <w:sz w:val="20"/>
          <w:szCs w:val="20"/>
        </w:rPr>
      </w:pPr>
      <w:r w:rsidRPr="00951781">
        <w:rPr>
          <w:rFonts w:asciiTheme="minorHAnsi" w:hAnsiTheme="minorHAnsi" w:cstheme="minorHAnsi"/>
          <w:sz w:val="20"/>
          <w:szCs w:val="20"/>
        </w:rPr>
        <w:t>Wykonać wszystkie niezbędne roboty ziemne związane z odwodnieniem, posadowieniem i podłączeniem kolektorów.</w:t>
      </w:r>
    </w:p>
    <w:p w:rsidR="00730B66" w:rsidRPr="00730B66" w:rsidRDefault="00730B66" w:rsidP="00730B66">
      <w:pPr>
        <w:pStyle w:val="Zwykytekst1"/>
        <w:ind w:left="390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pStyle w:val="Zwykytekst1"/>
        <w:numPr>
          <w:ilvl w:val="1"/>
          <w:numId w:val="2"/>
        </w:numPr>
        <w:ind w:left="1134" w:hanging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Parametry modernizowanych obiektów  i zakres robót</w:t>
      </w:r>
    </w:p>
    <w:p w:rsidR="00730B66" w:rsidRPr="00730B66" w:rsidRDefault="00730B66" w:rsidP="00730B66">
      <w:pPr>
        <w:pStyle w:val="Akapitzlist"/>
        <w:numPr>
          <w:ilvl w:val="2"/>
          <w:numId w:val="2"/>
        </w:numPr>
        <w:suppressAutoHyphens/>
        <w:ind w:left="993" w:hanging="56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 xml:space="preserve"> Wirowe odśrodkowe pompy zatapialne - wymagania ogólne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wszystkie urządzenia powinny pochodzić od jednego producenta i posiadać serwis firmowy lub autoryzowany na terenie Polski gwarantujący szybką obsługę gwarancyjną jak i pogwarancyjną;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stosować pompy wyposażone w wirniki otwarte lub półotwarte symetryczne, samooczyszczające się, współpracujące z </w:t>
      </w:r>
      <w:r w:rsidR="00951781">
        <w:rPr>
          <w:rFonts w:asciiTheme="minorHAnsi" w:hAnsiTheme="minorHAnsi" w:cstheme="minorHAnsi"/>
          <w:sz w:val="20"/>
          <w:szCs w:val="20"/>
        </w:rPr>
        <w:t xml:space="preserve">dyfuzorem wlotowym wyposażonym </w:t>
      </w:r>
      <w:r w:rsidRPr="00730B66">
        <w:rPr>
          <w:rFonts w:asciiTheme="minorHAnsi" w:hAnsiTheme="minorHAnsi" w:cstheme="minorHAnsi"/>
          <w:sz w:val="20"/>
          <w:szCs w:val="20"/>
        </w:rPr>
        <w:t>w rowek spiralny wspomagającym samooczyszczanie części hydraulicznej, gwarantując utrzymanie stałej, wysokiej sprawności. Nie dopuszcza się stosowania wirników typu „VORTEX” i wirników kanałowych zamkniętych;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lastRenderedPageBreak/>
        <w:t xml:space="preserve">wirnik powinien umożliwiać pompowanie ścieków zawierających ciała stałe </w:t>
      </w:r>
      <w:r w:rsidRPr="00730B66">
        <w:rPr>
          <w:rFonts w:asciiTheme="minorHAnsi" w:hAnsiTheme="minorHAnsi" w:cstheme="minorHAnsi"/>
          <w:sz w:val="20"/>
          <w:szCs w:val="20"/>
        </w:rPr>
        <w:br/>
        <w:t>i włókniste oraz osadów ściekowych do 4 % smo;</w:t>
      </w:r>
    </w:p>
    <w:p w:rsidR="00951781" w:rsidRDefault="00730B66" w:rsidP="00951781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obudowa silnika oraz korpus hydrauliczny pompy wykonane z żeliwa klasy </w:t>
      </w:r>
      <w:r w:rsidRPr="00730B66">
        <w:rPr>
          <w:rFonts w:asciiTheme="minorHAnsi" w:hAnsiTheme="minorHAnsi" w:cstheme="minorHAnsi"/>
          <w:sz w:val="20"/>
          <w:szCs w:val="20"/>
        </w:rPr>
        <w:br/>
        <w:t>min. GG25;</w:t>
      </w:r>
    </w:p>
    <w:p w:rsidR="00730B66" w:rsidRPr="00951781" w:rsidRDefault="00730B66" w:rsidP="00951781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1781">
        <w:rPr>
          <w:rFonts w:asciiTheme="minorHAnsi" w:hAnsiTheme="minorHAnsi" w:cstheme="minorHAnsi"/>
          <w:sz w:val="20"/>
          <w:szCs w:val="20"/>
        </w:rPr>
        <w:t>wał pompy powinien być ułożyskowany w łożyskach tocznych niewymagający dodatkowego smarowania oraz regulacji;</w:t>
      </w:r>
    </w:p>
    <w:p w:rsidR="00951781" w:rsidRDefault="00730B66" w:rsidP="00951781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wał pompy powinien być wykonany ze stali nierdzewnej o właściwościach mechanicznych i antykorozyjnych nie gorszych niż stal klasy EN 1.4057</w:t>
      </w:r>
      <w:r w:rsidR="00951781">
        <w:rPr>
          <w:rFonts w:asciiTheme="minorHAnsi" w:hAnsiTheme="minorHAnsi" w:cstheme="minorHAnsi"/>
          <w:sz w:val="20"/>
          <w:szCs w:val="20"/>
        </w:rPr>
        <w:t xml:space="preserve"> </w:t>
      </w:r>
      <w:r w:rsidRPr="00730B66">
        <w:rPr>
          <w:rFonts w:asciiTheme="minorHAnsi" w:hAnsiTheme="minorHAnsi" w:cstheme="minorHAnsi"/>
          <w:sz w:val="20"/>
          <w:szCs w:val="20"/>
        </w:rPr>
        <w:t>(AISI 431);</w:t>
      </w:r>
    </w:p>
    <w:p w:rsidR="00730B66" w:rsidRPr="00951781" w:rsidRDefault="00730B66" w:rsidP="00951781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1781">
        <w:rPr>
          <w:rFonts w:asciiTheme="minorHAnsi" w:hAnsiTheme="minorHAnsi" w:cstheme="minorHAnsi"/>
          <w:sz w:val="20"/>
          <w:szCs w:val="20"/>
        </w:rPr>
        <w:t xml:space="preserve">wał pompy pomiędzy silnikiem, a kanałem przepływowym pompy powinien być uszczelniony za pomocą wysokiej jakości podwójnego uszczelnienia mechanicznego z pierścieniami uszczelnienia zewnętrznego wykonanymi </w:t>
      </w:r>
      <w:r w:rsidRPr="00951781">
        <w:rPr>
          <w:rFonts w:asciiTheme="minorHAnsi" w:hAnsiTheme="minorHAnsi" w:cstheme="minorHAnsi"/>
          <w:sz w:val="20"/>
          <w:szCs w:val="20"/>
        </w:rPr>
        <w:br/>
        <w:t xml:space="preserve">z materiału o odporności antykorozyjnej na ścieki nie gorszej niż węglik wolframu </w:t>
      </w:r>
      <w:r w:rsidRPr="00951781">
        <w:rPr>
          <w:rFonts w:asciiTheme="minorHAnsi" w:hAnsiTheme="minorHAnsi" w:cstheme="minorHAnsi"/>
          <w:sz w:val="20"/>
          <w:szCs w:val="20"/>
        </w:rPr>
        <w:br/>
        <w:t>i gęstości materiału nie niższej niż 14g/cm</w:t>
      </w:r>
      <w:r w:rsidRPr="00951781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951781">
        <w:rPr>
          <w:rFonts w:asciiTheme="minorHAnsi" w:hAnsiTheme="minorHAnsi" w:cstheme="minorHAnsi"/>
          <w:sz w:val="20"/>
          <w:szCs w:val="20"/>
        </w:rPr>
        <w:t>, pracującymi niezależnie od kierunku obrotów. Dla pomp o mocy równej i większej niż 7,5 kW stosować uszczelnienie zblokowane. Uszczelnienie produkowane przez dostawcę urządzenia;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silnik pompy powinien być wykonany ze stopniem ochrony nie gorszym niż  IP 68, rodzajem pracy S1, do zasilania prądem zmiennym 3-fazowym, 400 V, 50 Hz, umożliwiający 30 uruchomień na godzinę. Dla pomp o mocy 22 kW przystosowany do współpracy z przemiennikiem częstotliwości;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dla pomp o mocy do 7,5 kW stosować urządzenia wyposażone w komorę olejową wypełnioną olejem parafinowym – nieszkodliwym dla środowiska w przypadku powstania wycieku;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pompy o mocy równej i większej niż 7,5 kW powinny być wyposażone w komorę inspekcyjną/buforową nie wypełnioną olejem, zlokalizowaną pomiędzy częścią hydrauliczną pompy, a silnikiem, w której zamontowany zostanie czujnik przecieku;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dla pomp o mocy do 7,5 kW stosować urządzenia wyposażone w czujnik przecieku w komorze silnika;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nie dopuszcza się stosowania czujników przecieku pojemnościowych w komorach olejowych;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silnik pompy powinien posiadać wbudowane w uzwojenia stojana czujniki termiczne odłączające pompę od zasilania w przypadku przeciążenia silnika. Czujniki termiczne winny działać w temperaturze od 125°C;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praca termokontaktów i czujnika przecieku kontrolowana przez montowany </w:t>
      </w:r>
      <w:r w:rsidRPr="00730B66">
        <w:rPr>
          <w:rFonts w:asciiTheme="minorHAnsi" w:hAnsiTheme="minorHAnsi" w:cstheme="minorHAnsi"/>
          <w:sz w:val="20"/>
          <w:szCs w:val="20"/>
        </w:rPr>
        <w:br/>
        <w:t>w szafie sterowniczej przekaźnik współpracujący z układem sygnalizacyjnym;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komora hydrauliczna pompy przystosowana do podłączenia układu wspomagającego mieszan</w:t>
      </w:r>
      <w:r w:rsidR="00951781">
        <w:rPr>
          <w:rFonts w:asciiTheme="minorHAnsi" w:hAnsiTheme="minorHAnsi" w:cstheme="minorHAnsi"/>
          <w:sz w:val="20"/>
          <w:szCs w:val="20"/>
        </w:rPr>
        <w:t xml:space="preserve">ie ścieków przed wypompowaniem </w:t>
      </w:r>
      <w:r w:rsidRPr="00730B66">
        <w:rPr>
          <w:rFonts w:asciiTheme="minorHAnsi" w:hAnsiTheme="minorHAnsi" w:cstheme="minorHAnsi"/>
          <w:sz w:val="20"/>
          <w:szCs w:val="20"/>
        </w:rPr>
        <w:t>np. hydrodynamicznego zaworu płuczącego. Zastosowanie zaworu płuczącego nie wymaga zastosowania dodatkowego źródła zasilania oraz odrębnego układu sterowania;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punkt pracy pompy powinien być zgodny z wymaganiami szczegółowymi </w:t>
      </w:r>
      <w:r w:rsidRPr="00730B66">
        <w:rPr>
          <w:rFonts w:asciiTheme="minorHAnsi" w:hAnsiTheme="minorHAnsi" w:cstheme="minorHAnsi"/>
          <w:sz w:val="20"/>
          <w:szCs w:val="20"/>
        </w:rPr>
        <w:br/>
        <w:t>i aktualnymi wymogami eksploatatora oraz danymi projektowymi.</w:t>
      </w:r>
    </w:p>
    <w:p w:rsidR="00730B66" w:rsidRPr="00730B66" w:rsidRDefault="00730B66" w:rsidP="00730B66">
      <w:pPr>
        <w:ind w:hanging="1114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pStyle w:val="Akapitzlist"/>
        <w:numPr>
          <w:ilvl w:val="2"/>
          <w:numId w:val="2"/>
        </w:numPr>
        <w:suppressAutoHyphens/>
        <w:ind w:left="851" w:hanging="851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 xml:space="preserve"> Wirowe odśrodkowe pompy zatapialne - wymagania szczegółowe</w:t>
      </w:r>
    </w:p>
    <w:p w:rsidR="00730B66" w:rsidRPr="00730B66" w:rsidRDefault="00730B66" w:rsidP="00730B66">
      <w:p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Poniżej wskazano szczegółowe wymagania dla pomp zatapialnych dla poszczególnych, modernizowanych pompowni:</w:t>
      </w:r>
    </w:p>
    <w:p w:rsidR="00730B66" w:rsidRPr="00730B66" w:rsidRDefault="00730B66" w:rsidP="00730B6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POMPOWNIA P1 ul. Rybacka, P2 Ul. Wojska Polskiego, Krynica Morska</w:t>
      </w:r>
      <w:r w:rsidRPr="00730B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DN150, opuszczaną po dwóch prowadnicach rurowych z</w:t>
      </w:r>
      <w:r w:rsidR="00951781">
        <w:rPr>
          <w:rFonts w:asciiTheme="minorHAnsi" w:hAnsiTheme="minorHAnsi" w:cstheme="minorHAnsi"/>
          <w:sz w:val="20"/>
          <w:szCs w:val="20"/>
        </w:rPr>
        <w:t xml:space="preserve">e stali nierdzewnej nie gorzej </w:t>
      </w:r>
      <w:r w:rsidRPr="00730B66">
        <w:rPr>
          <w:rFonts w:asciiTheme="minorHAnsi" w:hAnsiTheme="minorHAnsi" w:cstheme="minorHAnsi"/>
          <w:sz w:val="20"/>
          <w:szCs w:val="20"/>
        </w:rPr>
        <w:t>niż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ciągła charakterystyka hydrauliczna pompy w zakresie od Q=150 l/s </w:t>
      </w:r>
      <w:r w:rsidRPr="00730B66">
        <w:rPr>
          <w:rFonts w:asciiTheme="minorHAnsi" w:hAnsiTheme="minorHAnsi" w:cstheme="minorHAnsi"/>
          <w:sz w:val="20"/>
          <w:szCs w:val="20"/>
        </w:rPr>
        <w:br/>
        <w:t>do Qmin=5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 pompy: P2=22 kW, z klasą izolacji silnika  H(180°C);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1460 obr/min;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silnik przystosowany do współpracy z przemiennikiem częstotliwości;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ekranowany L&gt;12 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płaszcz chłodzący o zamkniętym obiegu wypełnionym niegroźnym dla środowiska glikolem;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330 kg.</w:t>
      </w:r>
    </w:p>
    <w:p w:rsidR="00730B66" w:rsidRPr="00730B66" w:rsidRDefault="00730B66" w:rsidP="00730B66">
      <w:pPr>
        <w:ind w:hanging="1114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lastRenderedPageBreak/>
        <w:t>POMPOWNIA P3  ul. Morska, Krynica Morska</w:t>
      </w:r>
      <w:r w:rsidRPr="00730B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DN100, opuszczaną po dwóch prowadnicach rurowych ze stali nierdzewnej nie gorszej niż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ciągła charakterystyka hydrauliczna pompy w zakresie od Q=50 l/s do Q=2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elektrycznego: P2=3.1 kW; z klasą izolacji silnika  H(180°C),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1460 obr/min.;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L&gt;12m;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107 kg.</w:t>
      </w:r>
    </w:p>
    <w:p w:rsidR="00730B66" w:rsidRPr="00730B66" w:rsidRDefault="00730B66" w:rsidP="00730B66">
      <w:pPr>
        <w:pStyle w:val="Zwykytekst1"/>
        <w:ind w:left="1068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POMPOWNIA P4 ul. Gdańska, P5 ul. Marynarzy, Krynica Morska</w:t>
      </w:r>
      <w:r w:rsidRPr="00730B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DN100, opuszczaną po dwóch prowadnicach rurowych ze stali nierdzewnej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ciągła charakterystyka hydrauliczna pompy w zakresie od Q=38 l/s do Q=2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elektrycznego: P2=11 kW; z klasą izolacji silnika  H(180°C);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2900 obr/min.;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L=10 m;</w:t>
      </w:r>
    </w:p>
    <w:p w:rsid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220 kg.</w:t>
      </w:r>
    </w:p>
    <w:p w:rsidR="00951781" w:rsidRDefault="00951781" w:rsidP="00846EB6">
      <w:pPr>
        <w:pStyle w:val="Zwykytekst1"/>
        <w:jc w:val="both"/>
        <w:rPr>
          <w:rFonts w:asciiTheme="minorHAnsi" w:hAnsiTheme="minorHAnsi" w:cstheme="minorHAnsi"/>
          <w:sz w:val="20"/>
          <w:szCs w:val="20"/>
        </w:rPr>
      </w:pPr>
    </w:p>
    <w:p w:rsidR="00846EB6" w:rsidRPr="00951781" w:rsidRDefault="00846EB6" w:rsidP="00846EB6">
      <w:pPr>
        <w:pStyle w:val="Zwykytekst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51781">
        <w:rPr>
          <w:rFonts w:asciiTheme="minorHAnsi" w:hAnsiTheme="minorHAnsi" w:cstheme="minorHAnsi"/>
          <w:b/>
          <w:sz w:val="20"/>
          <w:szCs w:val="20"/>
        </w:rPr>
        <w:t>Pompownie P4 i P5 wyposażyć w suwnice o udźwigu 1T</w:t>
      </w:r>
    </w:p>
    <w:p w:rsidR="00730B66" w:rsidRPr="00730B66" w:rsidRDefault="00730B66" w:rsidP="00730B66">
      <w:pPr>
        <w:suppressAutoHyphens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POMPOWNIA P6 ul. Przyjaźni, Krynica Morska</w:t>
      </w:r>
      <w:r w:rsidRPr="00730B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DN50, opuszczaną po dwóch prowadnicach rurowych ze</w:t>
      </w:r>
      <w:r w:rsidR="00951781">
        <w:rPr>
          <w:rFonts w:asciiTheme="minorHAnsi" w:hAnsiTheme="minorHAnsi" w:cstheme="minorHAnsi"/>
          <w:sz w:val="20"/>
          <w:szCs w:val="20"/>
        </w:rPr>
        <w:t xml:space="preserve"> stali nierdzewnej nie gorszej </w:t>
      </w:r>
      <w:r w:rsidRPr="00730B66">
        <w:rPr>
          <w:rFonts w:asciiTheme="minorHAnsi" w:hAnsiTheme="minorHAnsi" w:cstheme="minorHAnsi"/>
          <w:sz w:val="20"/>
          <w:szCs w:val="20"/>
        </w:rPr>
        <w:t>niż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ciągła charakterystyka hydrauliczna pompy w zakresie od Q=17 l/s do Q=1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elektrycznego: P2=2.4 kW; z klasą izolacji silnika F(155°C);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2780 obr/min.;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L=10 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38 kg.</w:t>
      </w:r>
    </w:p>
    <w:p w:rsidR="00730B66" w:rsidRPr="00730B66" w:rsidRDefault="00730B66" w:rsidP="00730B66">
      <w:pPr>
        <w:pStyle w:val="Zwykytekst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0B66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Dla przepompowni </w:t>
      </w:r>
      <w:r w:rsidRPr="00730B66">
        <w:rPr>
          <w:rFonts w:asciiTheme="minorHAnsi" w:hAnsiTheme="minorHAnsi" w:cstheme="minorHAnsi"/>
          <w:b/>
          <w:sz w:val="20"/>
          <w:szCs w:val="20"/>
        </w:rPr>
        <w:t>P6</w:t>
      </w:r>
      <w:r w:rsidRPr="00730B66">
        <w:rPr>
          <w:rFonts w:asciiTheme="minorHAnsi" w:hAnsiTheme="minorHAnsi" w:cstheme="minorHAnsi"/>
          <w:sz w:val="20"/>
          <w:szCs w:val="20"/>
        </w:rPr>
        <w:t xml:space="preserve"> należy maksyma</w:t>
      </w:r>
      <w:r w:rsidR="00951781">
        <w:rPr>
          <w:rFonts w:asciiTheme="minorHAnsi" w:hAnsiTheme="minorHAnsi" w:cstheme="minorHAnsi"/>
          <w:sz w:val="20"/>
          <w:szCs w:val="20"/>
        </w:rPr>
        <w:t xml:space="preserve">lnie zwiększyć wydajność pomp, </w:t>
      </w:r>
      <w:r w:rsidRPr="00730B66">
        <w:rPr>
          <w:rFonts w:asciiTheme="minorHAnsi" w:hAnsiTheme="minorHAnsi" w:cstheme="minorHAnsi"/>
          <w:sz w:val="20"/>
          <w:szCs w:val="20"/>
        </w:rPr>
        <w:t>ze względu na planowaną  większą przepus</w:t>
      </w:r>
      <w:r w:rsidR="00951781">
        <w:rPr>
          <w:rFonts w:asciiTheme="minorHAnsi" w:hAnsiTheme="minorHAnsi" w:cstheme="minorHAnsi"/>
          <w:sz w:val="20"/>
          <w:szCs w:val="20"/>
        </w:rPr>
        <w:t xml:space="preserve">towość. Należy mieć na uwadze, </w:t>
      </w:r>
      <w:r w:rsidRPr="00730B66">
        <w:rPr>
          <w:rFonts w:asciiTheme="minorHAnsi" w:hAnsiTheme="minorHAnsi" w:cstheme="minorHAnsi"/>
          <w:sz w:val="20"/>
          <w:szCs w:val="20"/>
        </w:rPr>
        <w:t>że przepompowni tej nie można bardziej rozbudować.</w:t>
      </w:r>
    </w:p>
    <w:p w:rsidR="00730B66" w:rsidRPr="00730B66" w:rsidRDefault="00730B66" w:rsidP="00730B66">
      <w:pPr>
        <w:ind w:left="1540" w:hanging="1114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POMPOWNIA P7, P9 ul. Wodna, Krynica Morska</w:t>
      </w:r>
      <w:r w:rsidRPr="00730B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DN50, opuszczaną po dwóch prowadnicach rurowych ze stali nierdzewnej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ciągła charakterystyka hydrauliczna pompy (dla pompowni P9) w zakresie </w:t>
      </w:r>
      <w:r w:rsidRPr="00730B66">
        <w:rPr>
          <w:rFonts w:asciiTheme="minorHAnsi" w:hAnsiTheme="minorHAnsi" w:cstheme="minorHAnsi"/>
          <w:sz w:val="20"/>
          <w:szCs w:val="20"/>
        </w:rPr>
        <w:br/>
        <w:t xml:space="preserve">od Q=14 l/s do Q=1 l/s;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elektrycznego: P2=1.7 kW; z klasą izolacji silnika F(155°C);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2780 obr/min;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L=10m;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38 kg.</w:t>
      </w:r>
    </w:p>
    <w:p w:rsidR="00730B66" w:rsidRPr="00730B66" w:rsidRDefault="00730B66" w:rsidP="00730B66">
      <w:pPr>
        <w:pStyle w:val="Zwykytekst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0B66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:rsidR="00730B66" w:rsidRPr="00730B66" w:rsidRDefault="00730B66" w:rsidP="00730B66">
      <w:pPr>
        <w:pStyle w:val="Zwykytekst1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Dla przepompowni </w:t>
      </w:r>
      <w:r w:rsidRPr="00730B66">
        <w:rPr>
          <w:rFonts w:asciiTheme="minorHAnsi" w:hAnsiTheme="minorHAnsi" w:cstheme="minorHAnsi"/>
          <w:b/>
          <w:sz w:val="20"/>
          <w:szCs w:val="20"/>
        </w:rPr>
        <w:t>P7</w:t>
      </w:r>
      <w:r w:rsidRPr="00730B66">
        <w:rPr>
          <w:rFonts w:asciiTheme="minorHAnsi" w:hAnsiTheme="minorHAnsi" w:cstheme="minorHAnsi"/>
          <w:sz w:val="20"/>
          <w:szCs w:val="20"/>
        </w:rPr>
        <w:t xml:space="preserve"> należy maksymalnie zwiększyć wydajność pomp, ze względu </w:t>
      </w:r>
      <w:r w:rsidRPr="00730B66">
        <w:rPr>
          <w:rFonts w:asciiTheme="minorHAnsi" w:hAnsiTheme="minorHAnsi" w:cstheme="minorHAnsi"/>
          <w:sz w:val="20"/>
          <w:szCs w:val="20"/>
        </w:rPr>
        <w:br/>
        <w:t xml:space="preserve">na planowaną  większą przepustowość. Należy mieć </w:t>
      </w:r>
      <w:r w:rsidR="00951781">
        <w:rPr>
          <w:rFonts w:asciiTheme="minorHAnsi" w:hAnsiTheme="minorHAnsi" w:cstheme="minorHAnsi"/>
          <w:sz w:val="20"/>
          <w:szCs w:val="20"/>
        </w:rPr>
        <w:t xml:space="preserve">na uwadze, że przepompowni tej </w:t>
      </w:r>
      <w:r w:rsidRPr="00730B66">
        <w:rPr>
          <w:rFonts w:asciiTheme="minorHAnsi" w:hAnsiTheme="minorHAnsi" w:cstheme="minorHAnsi"/>
          <w:sz w:val="20"/>
          <w:szCs w:val="20"/>
        </w:rPr>
        <w:t>nie można bardziej rozbudować.</w:t>
      </w:r>
    </w:p>
    <w:p w:rsidR="00730B66" w:rsidRPr="00730B66" w:rsidRDefault="00730B66" w:rsidP="00730B66">
      <w:pPr>
        <w:ind w:left="1540" w:hanging="1114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lastRenderedPageBreak/>
        <w:t>POMPOWNIA P8 ul. Urocza, Krynica Morska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DN80, opuszczaną po dwóch prowadnicach rurowych ze</w:t>
      </w:r>
      <w:r w:rsidR="00951781">
        <w:rPr>
          <w:rFonts w:asciiTheme="minorHAnsi" w:hAnsiTheme="minorHAnsi" w:cstheme="minorHAnsi"/>
          <w:sz w:val="20"/>
          <w:szCs w:val="20"/>
        </w:rPr>
        <w:t xml:space="preserve"> stali nierdzewnej nie gorszej </w:t>
      </w:r>
      <w:r w:rsidRPr="00730B66">
        <w:rPr>
          <w:rFonts w:asciiTheme="minorHAnsi" w:hAnsiTheme="minorHAnsi" w:cstheme="minorHAnsi"/>
          <w:sz w:val="20"/>
          <w:szCs w:val="20"/>
        </w:rPr>
        <w:t>niż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ciągła charakterystyka hydrauliczna pompy w zakresie od Q=37 l/s do Q=2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elektrycznego: P2=2.0 kW; z klasą izolacji silnika  H(180°C);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1400 obr/min;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L=10m;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69 kg.</w:t>
      </w:r>
    </w:p>
    <w:p w:rsidR="00730B66" w:rsidRPr="00730B66" w:rsidRDefault="00730B66" w:rsidP="00730B66">
      <w:pPr>
        <w:ind w:left="1540" w:hanging="1114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POMPOWNIA P10 ul. Zalewowa, Krynica Morska</w:t>
      </w:r>
      <w:r w:rsidRPr="00730B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DN80, opuszczaną po dwóch prowadnicach rurowych ze</w:t>
      </w:r>
      <w:r w:rsidR="00951781">
        <w:rPr>
          <w:rFonts w:asciiTheme="minorHAnsi" w:hAnsiTheme="minorHAnsi" w:cstheme="minorHAnsi"/>
          <w:sz w:val="20"/>
          <w:szCs w:val="20"/>
        </w:rPr>
        <w:t xml:space="preserve"> stali nierdzewnej nie gorszej </w:t>
      </w:r>
      <w:r w:rsidRPr="00730B66">
        <w:rPr>
          <w:rFonts w:asciiTheme="minorHAnsi" w:hAnsiTheme="minorHAnsi" w:cstheme="minorHAnsi"/>
          <w:sz w:val="20"/>
          <w:szCs w:val="20"/>
        </w:rPr>
        <w:t>niż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ciągła charakterystyka hydrauliczna pompy w zakresie od Q=17 l/s do Q=2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elektrycznego: P2=2.4 kW; z klasą izolacji silnika  H(180°C);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2845 obr/min;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L=10 m;</w:t>
      </w:r>
    </w:p>
    <w:p w:rsid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68 kg.</w:t>
      </w:r>
    </w:p>
    <w:p w:rsidR="009E6A1A" w:rsidRPr="00951781" w:rsidRDefault="009E6A1A" w:rsidP="009E6A1A">
      <w:pPr>
        <w:pStyle w:val="Zwykytekst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1781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:rsidR="009E6A1A" w:rsidRPr="00A66D2D" w:rsidRDefault="009E6A1A" w:rsidP="009E6A1A">
      <w:pPr>
        <w:pStyle w:val="Zwykytekst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51781">
        <w:rPr>
          <w:rFonts w:asciiTheme="minorHAnsi" w:hAnsiTheme="minorHAnsi" w:cstheme="minorHAnsi"/>
          <w:b/>
          <w:sz w:val="20"/>
          <w:szCs w:val="20"/>
        </w:rPr>
        <w:t>Na wszystkich pompowniach w Krynicy Morskiej zamontować pokrywy ze stali nierdzewnej.</w:t>
      </w:r>
    </w:p>
    <w:p w:rsidR="00730B66" w:rsidRPr="00A66D2D" w:rsidRDefault="00730B66" w:rsidP="00730B66">
      <w:pPr>
        <w:ind w:left="1540" w:hanging="111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0B66" w:rsidRDefault="00730B66" w:rsidP="00730B66">
      <w:pPr>
        <w:ind w:left="472" w:hanging="47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POMPOWNIA P1, P2, P3, P4, P5, P6, P7, P8, P11 ul. Wiejska, Przebrno</w:t>
      </w:r>
    </w:p>
    <w:p w:rsidR="00846EB6" w:rsidRPr="00730B66" w:rsidRDefault="00846EB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 xml:space="preserve">do instalacji stacjonarnej montowanej na kolanie sprzęgającym DN65, opuszczaną po dwóch prowadnicach rurowych ze stali nierdzewnej nie gorszej </w:t>
      </w:r>
      <w:r w:rsidRPr="00730B66">
        <w:rPr>
          <w:rFonts w:asciiTheme="minorHAnsi" w:hAnsiTheme="minorHAnsi" w:cstheme="minorHAnsi"/>
          <w:sz w:val="20"/>
          <w:szCs w:val="20"/>
        </w:rPr>
        <w:br/>
        <w:t>niż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ciągła charakterystyka hydrauliczna pompy w zakresie od Q=17 l/s do Q=2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maksymalna moc znamionowa silnika elektrycznego: P2=2.4 kW; z klasą izolacji silnika F(155°C);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2775 obr/min;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L=10m;</w:t>
      </w:r>
    </w:p>
    <w:p w:rsid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46 kg.</w:t>
      </w: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POMPOWNIA P9 ul. Wiejska, Przebrno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DN80, opuszczaną po dwóch prowadnicach rurowych ze stali nierdzewnej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ciągła charakterystyka hydrauliczna pompy w zakresie od Q=17 l/s do Q=1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elektrycznego: P2=2.4 kW; z klasą izolacji silnika  H(180°C);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2845 obr/min;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L=10m;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68 kg.</w:t>
      </w:r>
    </w:p>
    <w:p w:rsidR="00730B66" w:rsidRPr="00730B66" w:rsidRDefault="00730B66" w:rsidP="00730B66">
      <w:pPr>
        <w:ind w:hanging="1114"/>
        <w:jc w:val="both"/>
        <w:rPr>
          <w:rFonts w:asciiTheme="minorHAnsi" w:hAnsiTheme="minorHAnsi" w:cstheme="minorHAnsi"/>
          <w:sz w:val="20"/>
          <w:szCs w:val="20"/>
        </w:rPr>
      </w:pPr>
    </w:p>
    <w:p w:rsidR="00730B66" w:rsidRPr="00730B66" w:rsidRDefault="00730B66" w:rsidP="00730B66">
      <w:pPr>
        <w:ind w:left="472" w:hanging="472"/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POMPOWNIA P10 Ul. Wiejska, Przebrno</w:t>
      </w:r>
      <w:r w:rsidRPr="00730B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 xml:space="preserve">pompa powinna być pompą wirową odśrodkową monoblokową, zatapialną </w:t>
      </w:r>
      <w:r w:rsidRPr="00730B66">
        <w:rPr>
          <w:rFonts w:asciiTheme="minorHAnsi" w:hAnsiTheme="minorHAnsi" w:cstheme="minorHAnsi"/>
          <w:sz w:val="20"/>
          <w:szCs w:val="20"/>
        </w:rPr>
        <w:br/>
        <w:t>do instalacji stacjonarnej montowanej na kolanie sprzęgającym DN80, opuszczaną po dwóch prowadnicach rurowych ze</w:t>
      </w:r>
      <w:r w:rsidR="00A77008">
        <w:rPr>
          <w:rFonts w:asciiTheme="minorHAnsi" w:hAnsiTheme="minorHAnsi" w:cstheme="minorHAnsi"/>
          <w:sz w:val="20"/>
          <w:szCs w:val="20"/>
        </w:rPr>
        <w:t xml:space="preserve"> stali nierdzewnej nie gorszej </w:t>
      </w:r>
      <w:r w:rsidRPr="00730B66">
        <w:rPr>
          <w:rFonts w:asciiTheme="minorHAnsi" w:hAnsiTheme="minorHAnsi" w:cstheme="minorHAnsi"/>
          <w:sz w:val="20"/>
          <w:szCs w:val="20"/>
        </w:rPr>
        <w:t>niż EN 1.4301 (AISI 304);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ciągła charakterystyka hydrauliczna pompy w zakresie od Q=26 l/s do Q=1 l/s;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moc znamionowa silnika elektrycznego: P2=7.4 kW; z klasą izolacji silnika  H(180°C);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maksymalna prędkość obrotowa silnika pompy: 2885 obr/min;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lastRenderedPageBreak/>
        <w:t>wirnik oraz dyfuzor wlotowy wykonany z żeliwa klasy min. GG25. Powierzchnia robocza wirnika utwardzona do min. 45 HRC;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pompa wyposażona w kabel L=10m;</w:t>
      </w:r>
    </w:p>
    <w:p w:rsidR="00730B66" w:rsidRPr="00730B66" w:rsidRDefault="00730B66" w:rsidP="00730B66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0B66">
        <w:rPr>
          <w:rFonts w:asciiTheme="minorHAnsi" w:hAnsiTheme="minorHAnsi" w:cstheme="minorHAnsi"/>
          <w:sz w:val="20"/>
          <w:szCs w:val="20"/>
        </w:rPr>
        <w:t>masa pompy do 147 kg.</w:t>
      </w:r>
    </w:p>
    <w:p w:rsidR="00846EB6" w:rsidRDefault="00846EB6" w:rsidP="00730B66">
      <w:pPr>
        <w:rPr>
          <w:rFonts w:asciiTheme="minorHAnsi" w:hAnsiTheme="minorHAnsi" w:cstheme="minorHAnsi"/>
          <w:b/>
          <w:sz w:val="20"/>
          <w:szCs w:val="20"/>
        </w:rPr>
      </w:pPr>
    </w:p>
    <w:p w:rsidR="00846EB6" w:rsidRPr="00730B66" w:rsidRDefault="00846EB6" w:rsidP="00730B66">
      <w:pPr>
        <w:rPr>
          <w:rFonts w:asciiTheme="minorHAnsi" w:hAnsiTheme="minorHAnsi" w:cstheme="minorHAnsi"/>
          <w:b/>
          <w:sz w:val="20"/>
          <w:szCs w:val="20"/>
        </w:rPr>
      </w:pPr>
    </w:p>
    <w:p w:rsidR="00182008" w:rsidRPr="00730B66" w:rsidRDefault="00182008" w:rsidP="00730B66">
      <w:pPr>
        <w:rPr>
          <w:rFonts w:asciiTheme="minorHAnsi" w:hAnsiTheme="minorHAnsi" w:cstheme="minorHAnsi"/>
          <w:sz w:val="20"/>
          <w:szCs w:val="20"/>
          <w:u w:val="single"/>
        </w:rPr>
      </w:pPr>
      <w:r w:rsidRPr="00730B66">
        <w:rPr>
          <w:rFonts w:asciiTheme="minorHAnsi" w:hAnsiTheme="minorHAnsi" w:cstheme="minorHAnsi"/>
          <w:b/>
          <w:sz w:val="20"/>
          <w:szCs w:val="20"/>
          <w:u w:val="single"/>
        </w:rPr>
        <w:t xml:space="preserve">Tłocznia ścieków w miejscowości Nowa Karczma </w:t>
      </w:r>
    </w:p>
    <w:p w:rsidR="009D1C17" w:rsidRPr="00730B66" w:rsidRDefault="009D1C17" w:rsidP="00730B66">
      <w:pPr>
        <w:pStyle w:val="Zwykytekst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82008" w:rsidRPr="00730B66" w:rsidRDefault="00182008" w:rsidP="00730B66">
      <w:pPr>
        <w:pStyle w:val="Zwykytekst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0B66">
        <w:rPr>
          <w:rFonts w:asciiTheme="minorHAnsi" w:hAnsiTheme="minorHAnsi" w:cstheme="minorHAnsi"/>
          <w:b/>
          <w:sz w:val="20"/>
          <w:szCs w:val="20"/>
        </w:rPr>
        <w:t>Zakres przedsięwzięcia</w:t>
      </w:r>
    </w:p>
    <w:p w:rsidR="00730B66" w:rsidRPr="00730B66" w:rsidRDefault="00730B66" w:rsidP="00730B66">
      <w:pPr>
        <w:pStyle w:val="Akapitzlist"/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730B66">
        <w:rPr>
          <w:rFonts w:asciiTheme="minorHAnsi" w:eastAsia="SimSun" w:hAnsiTheme="minorHAnsi" w:cstheme="minorHAnsi"/>
          <w:sz w:val="20"/>
          <w:szCs w:val="20"/>
          <w:lang w:eastAsia="zh-CN"/>
        </w:rPr>
        <w:t>budowę zewnętrznej, żelbetowej, ocieplanej komory rozprężnej ścieków  o pojemności użytkowej 2 m</w:t>
      </w:r>
      <w:r w:rsidRPr="00730B66">
        <w:rPr>
          <w:rFonts w:asciiTheme="minorHAnsi" w:eastAsia="SimSun" w:hAnsiTheme="minorHAnsi" w:cstheme="minorHAnsi"/>
          <w:sz w:val="20"/>
          <w:szCs w:val="20"/>
          <w:vertAlign w:val="superscript"/>
          <w:lang w:eastAsia="zh-CN"/>
        </w:rPr>
        <w:t>3</w:t>
      </w:r>
      <w:r w:rsidRPr="00730B6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na rurociągu dopływowym ścieków od strony zlewni,  lokalizowaną przed </w:t>
      </w:r>
    </w:p>
    <w:p w:rsidR="00730B66" w:rsidRPr="00730B66" w:rsidRDefault="00730B66" w:rsidP="00730B66">
      <w:pPr>
        <w:pStyle w:val="Akapitzlist"/>
        <w:shd w:val="clear" w:color="auto" w:fill="FFFFFF"/>
        <w:ind w:left="390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730B6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budynkiem tłoczni na wysokości umożliwiającej grawitacyjny napływ ścieków </w:t>
      </w:r>
      <w:r w:rsidRPr="00730B66">
        <w:rPr>
          <w:rFonts w:asciiTheme="minorHAnsi" w:eastAsia="SimSun" w:hAnsiTheme="minorHAnsi" w:cstheme="minorHAnsi"/>
          <w:sz w:val="20"/>
          <w:szCs w:val="20"/>
          <w:lang w:eastAsia="zh-CN"/>
        </w:rPr>
        <w:br/>
        <w:t>na istniejące urządzenia tłoczące;</w:t>
      </w:r>
    </w:p>
    <w:p w:rsidR="00730B66" w:rsidRPr="00730B66" w:rsidRDefault="00730B66" w:rsidP="00730B66">
      <w:pPr>
        <w:pStyle w:val="Akapitzlist"/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730B66">
        <w:rPr>
          <w:rFonts w:asciiTheme="minorHAnsi" w:eastAsia="SimSun" w:hAnsiTheme="minorHAnsi" w:cstheme="minorHAnsi"/>
          <w:sz w:val="20"/>
          <w:szCs w:val="20"/>
          <w:lang w:eastAsia="zh-CN"/>
        </w:rPr>
        <w:t>montaż na koronie komory rozprężnej biofiltra o wielkości dla ustalonych przepływów ścieków;</w:t>
      </w:r>
    </w:p>
    <w:p w:rsidR="00730B66" w:rsidRPr="00951781" w:rsidRDefault="00730B66" w:rsidP="00730B66">
      <w:pPr>
        <w:pStyle w:val="Akapitzlist"/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951781">
        <w:rPr>
          <w:rFonts w:asciiTheme="minorHAnsi" w:eastAsia="SimSun" w:hAnsiTheme="minorHAnsi" w:cstheme="minorHAnsi"/>
          <w:sz w:val="20"/>
          <w:szCs w:val="20"/>
          <w:lang w:eastAsia="zh-CN"/>
        </w:rPr>
        <w:t>budowę zespołu trzech podziemnych retencyjnych zbiorników ścieków z żywic  poliestrowych lub PE, o łącznej pojemności magazynowej V=420 m</w:t>
      </w:r>
      <w:r w:rsidRPr="00951781">
        <w:rPr>
          <w:rFonts w:asciiTheme="minorHAnsi" w:eastAsia="SimSun" w:hAnsiTheme="minorHAnsi" w:cstheme="minorHAnsi"/>
          <w:sz w:val="20"/>
          <w:szCs w:val="20"/>
          <w:vertAlign w:val="superscript"/>
          <w:lang w:eastAsia="zh-CN"/>
        </w:rPr>
        <w:t>3</w:t>
      </w:r>
      <w:r w:rsidRPr="00951781">
        <w:rPr>
          <w:rFonts w:asciiTheme="minorHAnsi" w:eastAsia="SimSun" w:hAnsiTheme="minorHAnsi" w:cstheme="minorHAnsi"/>
          <w:sz w:val="20"/>
          <w:szCs w:val="20"/>
          <w:lang w:eastAsia="zh-CN"/>
        </w:rPr>
        <w:t>, stanowiących retencję na dopływie ścieków do tłoczni głównej, niezbędnej dla zoptymalizowania pracy tłoczni z istniejącym układem sieci kanalizacyjnej w miejscowości Nowa Karczma (napływ ścieków do zbiorników należy przewidzieć przez rurę przelewową w studni rozprężnej);</w:t>
      </w:r>
    </w:p>
    <w:p w:rsidR="00730B66" w:rsidRPr="00951781" w:rsidRDefault="00730B66" w:rsidP="00730B66">
      <w:pPr>
        <w:pStyle w:val="Akapitzlist"/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951781">
        <w:rPr>
          <w:rFonts w:asciiTheme="minorHAnsi" w:eastAsia="SimSun" w:hAnsiTheme="minorHAnsi" w:cstheme="minorHAnsi"/>
          <w:sz w:val="20"/>
          <w:szCs w:val="20"/>
          <w:lang w:eastAsia="zh-CN"/>
        </w:rPr>
        <w:t>budowę międzyobiektowej przepompowni ścieków przy zespole zbiorników retencyjnych o wydajności około 5 l/s, której zadaniem będzie opróżnianie zbiorników;</w:t>
      </w:r>
    </w:p>
    <w:p w:rsidR="00730B66" w:rsidRDefault="00730B66" w:rsidP="00730B66">
      <w:pPr>
        <w:pStyle w:val="Akapitzlist"/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730B66">
        <w:rPr>
          <w:rFonts w:asciiTheme="minorHAnsi" w:eastAsia="SimSun" w:hAnsiTheme="minorHAnsi" w:cstheme="minorHAnsi"/>
          <w:sz w:val="20"/>
          <w:szCs w:val="20"/>
          <w:lang w:eastAsia="zh-CN"/>
        </w:rPr>
        <w:t>budowę rurociągów międzyobiektowych z PE wraz z armaturą  pomiędzy planowanymi urządzeniami: istniejącym rurociągiem tłocznym dopływowym i studnią rozprężną, studnią rozprężną i zbiornikami retencyjnymi, zbiornikami retencyjnymi i między obiektową pompownią ścieków, pompownią ścieków i studnią rozprężną oraz studnią rozprężną i istniejącą tłocznią.</w:t>
      </w:r>
    </w:p>
    <w:p w:rsidR="00730B66" w:rsidRDefault="00730B66" w:rsidP="00730B66">
      <w:pPr>
        <w:shd w:val="clear" w:color="auto" w:fill="FFFFFF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:rsidR="00730B66" w:rsidRPr="00730B66" w:rsidRDefault="00730B66" w:rsidP="00730B66">
      <w:pPr>
        <w:shd w:val="clear" w:color="auto" w:fill="FFFFFF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730B66" w:rsidRPr="00730B66" w:rsidSect="003D26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37" w:rsidRDefault="00B01437">
      <w:r>
        <w:separator/>
      </w:r>
    </w:p>
  </w:endnote>
  <w:endnote w:type="continuationSeparator" w:id="0">
    <w:p w:rsidR="00B01437" w:rsidRDefault="00B0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B6" w:rsidRDefault="00846EB6" w:rsidP="003D26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6EB6" w:rsidRDefault="00846E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846EB6" w:rsidRPr="0031694D" w:rsidRDefault="00846EB6" w:rsidP="003D26B2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:rsidR="00846EB6" w:rsidRPr="00E80C8C" w:rsidRDefault="00846EB6" w:rsidP="003D26B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C167E">
          <w:rPr>
            <w:rFonts w:asciiTheme="minorHAnsi" w:hAnsiTheme="minorHAnsi" w:cstheme="minorHAnsi"/>
            <w:noProof/>
            <w:sz w:val="20"/>
            <w:szCs w:val="20"/>
          </w:rPr>
          <w:t>5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:rsidR="00846EB6" w:rsidRPr="00662B55" w:rsidRDefault="00846EB6" w:rsidP="003D26B2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846EB6" w:rsidRPr="0031694D" w:rsidRDefault="00846EB6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:rsidR="00846EB6" w:rsidRPr="00A70554" w:rsidRDefault="00846EB6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BC167E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:rsidR="00846EB6" w:rsidRDefault="00846E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37" w:rsidRDefault="00B01437">
      <w:r>
        <w:separator/>
      </w:r>
    </w:p>
  </w:footnote>
  <w:footnote w:type="continuationSeparator" w:id="0">
    <w:p w:rsidR="00B01437" w:rsidRDefault="00B01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B6" w:rsidRDefault="00846EB6" w:rsidP="003D26B2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D60545A" wp14:editId="6390C421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46EB6" w:rsidRDefault="00846EB6" w:rsidP="003D26B2">
    <w:pPr>
      <w:spacing w:line="312" w:lineRule="auto"/>
      <w:rPr>
        <w:rFonts w:ascii="Verdana" w:hAnsi="Verdana"/>
        <w:sz w:val="16"/>
        <w:szCs w:val="16"/>
      </w:rPr>
    </w:pPr>
  </w:p>
  <w:p w:rsidR="00846EB6" w:rsidRDefault="00846EB6" w:rsidP="003D26B2">
    <w:pPr>
      <w:spacing w:line="312" w:lineRule="auto"/>
      <w:rPr>
        <w:rFonts w:ascii="Verdana" w:hAnsi="Verdana"/>
        <w:sz w:val="16"/>
        <w:szCs w:val="16"/>
      </w:rPr>
    </w:pPr>
  </w:p>
  <w:p w:rsidR="00846EB6" w:rsidRDefault="00846EB6" w:rsidP="003D26B2">
    <w:pPr>
      <w:spacing w:line="312" w:lineRule="auto"/>
      <w:rPr>
        <w:rFonts w:ascii="Verdana" w:hAnsi="Verdana"/>
        <w:sz w:val="16"/>
        <w:szCs w:val="16"/>
      </w:rPr>
    </w:pPr>
  </w:p>
  <w:p w:rsidR="00846EB6" w:rsidRDefault="00846EB6" w:rsidP="003D26B2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B6" w:rsidRDefault="00846EB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C1121C" wp14:editId="60E09A21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-226"/>
        </w:tabs>
        <w:ind w:left="644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F"/>
    <w:multiLevelType w:val="multilevel"/>
    <w:tmpl w:val="4AA85BF2"/>
    <w:lvl w:ilvl="0">
      <w:start w:val="1"/>
      <w:numFmt w:val="decimal"/>
      <w:lvlText w:val="%1."/>
      <w:lvlJc w:val="left"/>
      <w:pPr>
        <w:tabs>
          <w:tab w:val="num" w:pos="-141"/>
        </w:tabs>
        <w:ind w:left="502" w:hanging="360"/>
      </w:pPr>
      <w:rPr>
        <w:rFonts w:ascii="Tahoma" w:hAnsi="Tahoma" w:cs="Tahoma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004" w:hanging="720"/>
      </w:pPr>
    </w:lvl>
    <w:lvl w:ilvl="2">
      <w:start w:val="1"/>
      <w:numFmt w:val="decimal"/>
      <w:pStyle w:val="Nagwek2"/>
      <w:lvlText w:val="%1.%2.%3."/>
      <w:lvlJc w:val="left"/>
      <w:pPr>
        <w:tabs>
          <w:tab w:val="num" w:pos="-75"/>
        </w:tabs>
        <w:ind w:left="1365" w:hanging="108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-141"/>
        </w:tabs>
        <w:ind w:left="1299" w:hanging="1080"/>
      </w:pPr>
    </w:lvl>
    <w:lvl w:ilvl="4">
      <w:start w:val="1"/>
      <w:numFmt w:val="decimal"/>
      <w:lvlText w:val="%1.%2.%3.%4.%5."/>
      <w:lvlJc w:val="left"/>
      <w:pPr>
        <w:tabs>
          <w:tab w:val="num" w:pos="-141"/>
        </w:tabs>
        <w:ind w:left="1659" w:hanging="1440"/>
      </w:pPr>
    </w:lvl>
    <w:lvl w:ilvl="5">
      <w:start w:val="1"/>
      <w:numFmt w:val="decimal"/>
      <w:lvlText w:val="%1.%2.%3.%4.%5.%6."/>
      <w:lvlJc w:val="left"/>
      <w:pPr>
        <w:tabs>
          <w:tab w:val="num" w:pos="-141"/>
        </w:tabs>
        <w:ind w:left="2019" w:hanging="1800"/>
      </w:pPr>
    </w:lvl>
    <w:lvl w:ilvl="6">
      <w:start w:val="1"/>
      <w:numFmt w:val="decimal"/>
      <w:lvlText w:val="%1.%2.%3.%4.%5.%6.%7."/>
      <w:lvlJc w:val="left"/>
      <w:pPr>
        <w:tabs>
          <w:tab w:val="num" w:pos="-141"/>
        </w:tabs>
        <w:ind w:left="201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141"/>
        </w:tabs>
        <w:ind w:left="2379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-141"/>
        </w:tabs>
        <w:ind w:left="2739" w:hanging="2520"/>
      </w:pPr>
    </w:lvl>
  </w:abstractNum>
  <w:abstractNum w:abstractNumId="3">
    <w:nsid w:val="004E660E"/>
    <w:multiLevelType w:val="hybridMultilevel"/>
    <w:tmpl w:val="DA0CBF90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0F3AE0"/>
    <w:multiLevelType w:val="hybridMultilevel"/>
    <w:tmpl w:val="C7383FF6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06552F"/>
    <w:multiLevelType w:val="hybridMultilevel"/>
    <w:tmpl w:val="5A363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54D2E"/>
    <w:multiLevelType w:val="hybridMultilevel"/>
    <w:tmpl w:val="30C20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555D5F"/>
    <w:multiLevelType w:val="hybridMultilevel"/>
    <w:tmpl w:val="BE36CDAA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E7A4B"/>
    <w:multiLevelType w:val="hybridMultilevel"/>
    <w:tmpl w:val="A33232FA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D4539"/>
    <w:multiLevelType w:val="hybridMultilevel"/>
    <w:tmpl w:val="AE741E2C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92065E"/>
    <w:multiLevelType w:val="hybridMultilevel"/>
    <w:tmpl w:val="D97E4FCE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1610B0"/>
    <w:multiLevelType w:val="hybridMultilevel"/>
    <w:tmpl w:val="AFC0E77C"/>
    <w:lvl w:ilvl="0" w:tplc="A61ABC2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8B277F"/>
    <w:multiLevelType w:val="hybridMultilevel"/>
    <w:tmpl w:val="B6404620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8D662D"/>
    <w:multiLevelType w:val="hybridMultilevel"/>
    <w:tmpl w:val="7590793A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>
    <w:nsid w:val="195B68F1"/>
    <w:multiLevelType w:val="hybridMultilevel"/>
    <w:tmpl w:val="4CC6AA24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CD07BB"/>
    <w:multiLevelType w:val="hybridMultilevel"/>
    <w:tmpl w:val="8530E992"/>
    <w:lvl w:ilvl="0" w:tplc="C2803ED6">
      <w:numFmt w:val="bullet"/>
      <w:lvlText w:val="-"/>
      <w:lvlJc w:val="left"/>
      <w:pPr>
        <w:ind w:left="1495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>
    <w:nsid w:val="287A03D7"/>
    <w:multiLevelType w:val="hybridMultilevel"/>
    <w:tmpl w:val="F10C2166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61ABC2A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86233"/>
    <w:multiLevelType w:val="hybridMultilevel"/>
    <w:tmpl w:val="2FD20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FA6EAB"/>
    <w:multiLevelType w:val="hybridMultilevel"/>
    <w:tmpl w:val="E208DC30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495319"/>
    <w:multiLevelType w:val="hybridMultilevel"/>
    <w:tmpl w:val="3D2E635E"/>
    <w:lvl w:ilvl="0" w:tplc="0415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3A7027"/>
    <w:multiLevelType w:val="hybridMultilevel"/>
    <w:tmpl w:val="A5AC67FA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9D3E82"/>
    <w:multiLevelType w:val="hybridMultilevel"/>
    <w:tmpl w:val="A53C6A78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AA4501"/>
    <w:multiLevelType w:val="hybridMultilevel"/>
    <w:tmpl w:val="18BA1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3552DE"/>
    <w:multiLevelType w:val="hybridMultilevel"/>
    <w:tmpl w:val="A86CB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2389D"/>
    <w:multiLevelType w:val="hybridMultilevel"/>
    <w:tmpl w:val="5726D9F0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F369FF"/>
    <w:multiLevelType w:val="hybridMultilevel"/>
    <w:tmpl w:val="3F0E748A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C2803ED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84345"/>
    <w:multiLevelType w:val="hybridMultilevel"/>
    <w:tmpl w:val="A4BC2BBA"/>
    <w:lvl w:ilvl="0" w:tplc="C2803ED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C75CC14E">
      <w:numFmt w:val="bullet"/>
      <w:lvlText w:val="•"/>
      <w:lvlJc w:val="left"/>
      <w:pPr>
        <w:ind w:left="1788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2FA3841"/>
    <w:multiLevelType w:val="hybridMultilevel"/>
    <w:tmpl w:val="982675E4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9">
    <w:nsid w:val="441E0475"/>
    <w:multiLevelType w:val="hybridMultilevel"/>
    <w:tmpl w:val="5F1AEAD6"/>
    <w:lvl w:ilvl="0" w:tplc="C2803ED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76F2869"/>
    <w:multiLevelType w:val="hybridMultilevel"/>
    <w:tmpl w:val="FCEA40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FE1AAE"/>
    <w:multiLevelType w:val="hybridMultilevel"/>
    <w:tmpl w:val="52EA5322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C2803ED6">
      <w:numFmt w:val="bullet"/>
      <w:lvlText w:val="-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674E7B"/>
    <w:multiLevelType w:val="hybridMultilevel"/>
    <w:tmpl w:val="33328016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984424"/>
    <w:multiLevelType w:val="hybridMultilevel"/>
    <w:tmpl w:val="A03A3F6A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5E63BC"/>
    <w:multiLevelType w:val="hybridMultilevel"/>
    <w:tmpl w:val="F3CECF76"/>
    <w:lvl w:ilvl="0" w:tplc="C2803ED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4BFD6DCC"/>
    <w:multiLevelType w:val="hybridMultilevel"/>
    <w:tmpl w:val="E05244A4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E36692"/>
    <w:multiLevelType w:val="hybridMultilevel"/>
    <w:tmpl w:val="85D81654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1AA3F18"/>
    <w:multiLevelType w:val="hybridMultilevel"/>
    <w:tmpl w:val="8A4050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F07C2A"/>
    <w:multiLevelType w:val="multilevel"/>
    <w:tmpl w:val="69C891B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39">
    <w:nsid w:val="5312257E"/>
    <w:multiLevelType w:val="hybridMultilevel"/>
    <w:tmpl w:val="19EA93DC"/>
    <w:lvl w:ilvl="0" w:tplc="58460A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BB2FF7"/>
    <w:multiLevelType w:val="hybridMultilevel"/>
    <w:tmpl w:val="8E4A3648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BE11979"/>
    <w:multiLevelType w:val="hybridMultilevel"/>
    <w:tmpl w:val="CEC27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7661E3"/>
    <w:multiLevelType w:val="hybridMultilevel"/>
    <w:tmpl w:val="0C1A8630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FC4BF6"/>
    <w:multiLevelType w:val="hybridMultilevel"/>
    <w:tmpl w:val="D2441746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E7915F2"/>
    <w:multiLevelType w:val="hybridMultilevel"/>
    <w:tmpl w:val="15D4C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A5237"/>
    <w:multiLevelType w:val="hybridMultilevel"/>
    <w:tmpl w:val="A7A6F47A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66506EB"/>
    <w:multiLevelType w:val="hybridMultilevel"/>
    <w:tmpl w:val="2D208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BD79D9"/>
    <w:multiLevelType w:val="hybridMultilevel"/>
    <w:tmpl w:val="B622B2F0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CD4A42"/>
    <w:multiLevelType w:val="hybridMultilevel"/>
    <w:tmpl w:val="F3C0CBB0"/>
    <w:lvl w:ilvl="0" w:tplc="D71E4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002F24"/>
    <w:multiLevelType w:val="hybridMultilevel"/>
    <w:tmpl w:val="73CE0B38"/>
    <w:lvl w:ilvl="0" w:tplc="C2803ED6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CF5408C"/>
    <w:multiLevelType w:val="hybridMultilevel"/>
    <w:tmpl w:val="11ECC892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2E4F8A"/>
    <w:multiLevelType w:val="hybridMultilevel"/>
    <w:tmpl w:val="4F3E6500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89564D"/>
    <w:multiLevelType w:val="hybridMultilevel"/>
    <w:tmpl w:val="F39C71C2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3">
    <w:nsid w:val="78F513FB"/>
    <w:multiLevelType w:val="hybridMultilevel"/>
    <w:tmpl w:val="8CE245D4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86285B"/>
    <w:multiLevelType w:val="hybridMultilevel"/>
    <w:tmpl w:val="CF58EC6E"/>
    <w:lvl w:ilvl="0" w:tplc="C2803E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DE8741A"/>
    <w:multiLevelType w:val="multilevel"/>
    <w:tmpl w:val="278EDF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num w:numId="1">
    <w:abstractNumId w:val="44"/>
  </w:num>
  <w:num w:numId="2">
    <w:abstractNumId w:val="28"/>
  </w:num>
  <w:num w:numId="3">
    <w:abstractNumId w:val="38"/>
  </w:num>
  <w:num w:numId="4">
    <w:abstractNumId w:val="3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3"/>
  </w:num>
  <w:num w:numId="9">
    <w:abstractNumId w:val="52"/>
  </w:num>
  <w:num w:numId="10">
    <w:abstractNumId w:val="3"/>
  </w:num>
  <w:num w:numId="11">
    <w:abstractNumId w:val="53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</w:num>
  <w:num w:numId="15">
    <w:abstractNumId w:val="33"/>
  </w:num>
  <w:num w:numId="16">
    <w:abstractNumId w:val="51"/>
  </w:num>
  <w:num w:numId="17">
    <w:abstractNumId w:val="54"/>
  </w:num>
  <w:num w:numId="18">
    <w:abstractNumId w:val="24"/>
  </w:num>
  <w:num w:numId="19">
    <w:abstractNumId w:val="18"/>
  </w:num>
  <w:num w:numId="20">
    <w:abstractNumId w:val="27"/>
  </w:num>
  <w:num w:numId="21">
    <w:abstractNumId w:val="45"/>
  </w:num>
  <w:num w:numId="22">
    <w:abstractNumId w:val="36"/>
  </w:num>
  <w:num w:numId="23">
    <w:abstractNumId w:val="9"/>
  </w:num>
  <w:num w:numId="24">
    <w:abstractNumId w:val="8"/>
  </w:num>
  <w:num w:numId="25">
    <w:abstractNumId w:val="20"/>
  </w:num>
  <w:num w:numId="26">
    <w:abstractNumId w:val="21"/>
  </w:num>
  <w:num w:numId="27">
    <w:abstractNumId w:val="49"/>
  </w:num>
  <w:num w:numId="28">
    <w:abstractNumId w:val="40"/>
  </w:num>
  <w:num w:numId="29">
    <w:abstractNumId w:val="50"/>
  </w:num>
  <w:num w:numId="30">
    <w:abstractNumId w:val="43"/>
  </w:num>
  <w:num w:numId="31">
    <w:abstractNumId w:val="10"/>
  </w:num>
  <w:num w:numId="32">
    <w:abstractNumId w:val="16"/>
  </w:num>
  <w:num w:numId="33">
    <w:abstractNumId w:val="26"/>
  </w:num>
  <w:num w:numId="34">
    <w:abstractNumId w:val="11"/>
  </w:num>
  <w:num w:numId="35">
    <w:abstractNumId w:val="29"/>
  </w:num>
  <w:num w:numId="36">
    <w:abstractNumId w:val="47"/>
  </w:num>
  <w:num w:numId="37">
    <w:abstractNumId w:val="22"/>
  </w:num>
  <w:num w:numId="38">
    <w:abstractNumId w:val="14"/>
  </w:num>
  <w:num w:numId="39">
    <w:abstractNumId w:val="7"/>
  </w:num>
  <w:num w:numId="40">
    <w:abstractNumId w:val="35"/>
  </w:num>
  <w:num w:numId="41">
    <w:abstractNumId w:val="39"/>
  </w:num>
  <w:num w:numId="42">
    <w:abstractNumId w:val="23"/>
  </w:num>
  <w:num w:numId="43">
    <w:abstractNumId w:val="46"/>
  </w:num>
  <w:num w:numId="44">
    <w:abstractNumId w:val="5"/>
  </w:num>
  <w:num w:numId="45">
    <w:abstractNumId w:val="41"/>
  </w:num>
  <w:num w:numId="46">
    <w:abstractNumId w:val="37"/>
  </w:num>
  <w:num w:numId="47">
    <w:abstractNumId w:val="42"/>
  </w:num>
  <w:num w:numId="48">
    <w:abstractNumId w:val="15"/>
  </w:num>
  <w:num w:numId="49">
    <w:abstractNumId w:val="31"/>
  </w:num>
  <w:num w:numId="50">
    <w:abstractNumId w:val="25"/>
  </w:num>
  <w:num w:numId="51">
    <w:abstractNumId w:val="30"/>
  </w:num>
  <w:num w:numId="52">
    <w:abstractNumId w:val="4"/>
  </w:num>
  <w:num w:numId="53">
    <w:abstractNumId w:val="55"/>
  </w:num>
  <w:num w:numId="54">
    <w:abstractNumId w:val="32"/>
  </w:num>
  <w:num w:numId="55">
    <w:abstractNumId w:val="48"/>
  </w:num>
  <w:num w:numId="56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0C"/>
    <w:rsid w:val="000465CB"/>
    <w:rsid w:val="001069F9"/>
    <w:rsid w:val="00182008"/>
    <w:rsid w:val="002F7AE9"/>
    <w:rsid w:val="003D26B2"/>
    <w:rsid w:val="005B7D4D"/>
    <w:rsid w:val="00730B66"/>
    <w:rsid w:val="0074304A"/>
    <w:rsid w:val="007E1EFE"/>
    <w:rsid w:val="008333BC"/>
    <w:rsid w:val="00846EB6"/>
    <w:rsid w:val="008C2CEF"/>
    <w:rsid w:val="00951781"/>
    <w:rsid w:val="009D1C17"/>
    <w:rsid w:val="009E6A1A"/>
    <w:rsid w:val="00A50DC5"/>
    <w:rsid w:val="00A66D2D"/>
    <w:rsid w:val="00A77008"/>
    <w:rsid w:val="00B01437"/>
    <w:rsid w:val="00B1050C"/>
    <w:rsid w:val="00BC167E"/>
    <w:rsid w:val="00C01ABA"/>
    <w:rsid w:val="00C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C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D1C17"/>
    <w:pPr>
      <w:numPr>
        <w:ilvl w:val="2"/>
        <w:numId w:val="5"/>
      </w:numPr>
      <w:suppressAutoHyphens/>
      <w:spacing w:after="200" w:line="276" w:lineRule="auto"/>
      <w:outlineLvl w:val="1"/>
    </w:pPr>
    <w:rPr>
      <w:rFonts w:ascii="Tahoma" w:eastAsia="Calibri" w:hAnsi="Tahoma" w:cs="Tahoma"/>
      <w:b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C1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8200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82008"/>
  </w:style>
  <w:style w:type="paragraph" w:styleId="Nagwek">
    <w:name w:val="header"/>
    <w:basedOn w:val="Normalny"/>
    <w:link w:val="NagwekZnak"/>
    <w:uiPriority w:val="99"/>
    <w:rsid w:val="00182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2008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182008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D1C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D1C17"/>
    <w:rPr>
      <w:rFonts w:ascii="Tahoma" w:eastAsia="Calibri" w:hAnsi="Tahoma" w:cs="Tahoma"/>
      <w:b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C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9D1C17"/>
    <w:pPr>
      <w:suppressAutoHyphens/>
      <w:spacing w:before="280" w:after="280"/>
    </w:pPr>
    <w:rPr>
      <w:rFonts w:cs="Calibri"/>
      <w:lang w:eastAsia="ar-SA"/>
    </w:rPr>
  </w:style>
  <w:style w:type="paragraph" w:customStyle="1" w:styleId="Tekstpodstawowy31">
    <w:name w:val="Tekst podstawowy 31"/>
    <w:basedOn w:val="Normalny"/>
    <w:rsid w:val="009D1C17"/>
    <w:pPr>
      <w:suppressAutoHyphens/>
      <w:autoSpaceDE w:val="0"/>
      <w:jc w:val="both"/>
    </w:pPr>
    <w:rPr>
      <w:rFonts w:ascii="Arial" w:eastAsia="SimSun" w:hAnsi="Arial" w:cs="Arial"/>
      <w:sz w:val="22"/>
      <w:szCs w:val="22"/>
      <w:lang w:eastAsia="ar-SA"/>
    </w:rPr>
  </w:style>
  <w:style w:type="character" w:styleId="Uwydatnienie">
    <w:name w:val="Emphasis"/>
    <w:basedOn w:val="Domylnaczcionkaakapitu"/>
    <w:qFormat/>
    <w:rsid w:val="009D1C17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1C17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D1C17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D1C1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C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C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D1C17"/>
    <w:pPr>
      <w:numPr>
        <w:ilvl w:val="2"/>
        <w:numId w:val="5"/>
      </w:numPr>
      <w:suppressAutoHyphens/>
      <w:spacing w:after="200" w:line="276" w:lineRule="auto"/>
      <w:outlineLvl w:val="1"/>
    </w:pPr>
    <w:rPr>
      <w:rFonts w:ascii="Tahoma" w:eastAsia="Calibri" w:hAnsi="Tahoma" w:cs="Tahoma"/>
      <w:b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C1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8200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82008"/>
  </w:style>
  <w:style w:type="paragraph" w:styleId="Nagwek">
    <w:name w:val="header"/>
    <w:basedOn w:val="Normalny"/>
    <w:link w:val="NagwekZnak"/>
    <w:uiPriority w:val="99"/>
    <w:rsid w:val="00182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2008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182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182008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D1C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D1C17"/>
    <w:rPr>
      <w:rFonts w:ascii="Tahoma" w:eastAsia="Calibri" w:hAnsi="Tahoma" w:cs="Tahoma"/>
      <w:b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C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9D1C17"/>
    <w:pPr>
      <w:suppressAutoHyphens/>
      <w:spacing w:before="280" w:after="280"/>
    </w:pPr>
    <w:rPr>
      <w:rFonts w:cs="Calibri"/>
      <w:lang w:eastAsia="ar-SA"/>
    </w:rPr>
  </w:style>
  <w:style w:type="paragraph" w:customStyle="1" w:styleId="Tekstpodstawowy31">
    <w:name w:val="Tekst podstawowy 31"/>
    <w:basedOn w:val="Normalny"/>
    <w:rsid w:val="009D1C17"/>
    <w:pPr>
      <w:suppressAutoHyphens/>
      <w:autoSpaceDE w:val="0"/>
      <w:jc w:val="both"/>
    </w:pPr>
    <w:rPr>
      <w:rFonts w:ascii="Arial" w:eastAsia="SimSun" w:hAnsi="Arial" w:cs="Arial"/>
      <w:sz w:val="22"/>
      <w:szCs w:val="22"/>
      <w:lang w:eastAsia="ar-SA"/>
    </w:rPr>
  </w:style>
  <w:style w:type="character" w:styleId="Uwydatnienie">
    <w:name w:val="Emphasis"/>
    <w:basedOn w:val="Domylnaczcionkaakapitu"/>
    <w:qFormat/>
    <w:rsid w:val="009D1C17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1C17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D1C17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D1C1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C1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2167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meloman</dc:creator>
  <cp:lastModifiedBy>meloman</cp:lastModifiedBy>
  <cp:revision>2</cp:revision>
  <dcterms:created xsi:type="dcterms:W3CDTF">2019-03-11T08:23:00Z</dcterms:created>
  <dcterms:modified xsi:type="dcterms:W3CDTF">2019-03-11T08:23:00Z</dcterms:modified>
</cp:coreProperties>
</file>